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Informações gerais do plugin sigss_valinhos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18"/>
          <w:szCs w:val="18"/>
        </w:rPr>
        <w:t>A versão do IntegradorNFSe deve ser igual ou superior a v1.18 de 23/05/2022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18"/>
          <w:szCs w:val="18"/>
        </w:rPr>
        <w:t>O processo de comunicação deste plugin se dá através de Web Service.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18"/>
          <w:szCs w:val="18"/>
        </w:rPr>
        <w:t>Devem ser informados em Credenciais, o Usuário e Senha utilizados para o envio de notas à prefeitura.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Tabela de URLs por município</w:t>
      </w:r>
    </w:p>
    <w:tbl>
      <w:tblPr>
        <w:tblStyle w:val="TableGrid"/>
        <w:tblW w:w="113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1" w:val="06a0"/>
      </w:tblPr>
      <w:tblGrid>
        <w:gridCol w:w="2274"/>
        <w:gridCol w:w="4861"/>
        <w:gridCol w:w="4205"/>
      </w:tblGrid>
      <w:tr>
        <w:trPr>
          <w:trHeight w:val="300" w:hRule="atLeast"/>
        </w:trPr>
        <w:tc>
          <w:tcPr>
            <w:tcW w:w="2274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Município - UF</w:t>
            </w:r>
          </w:p>
        </w:tc>
        <w:tc>
          <w:tcPr>
            <w:tcW w:w="4861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Produção</w:t>
            </w:r>
          </w:p>
        </w:tc>
        <w:tc>
          <w:tcPr>
            <w:tcW w:w="4205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Homologação</w:t>
            </w:r>
          </w:p>
        </w:tc>
      </w:tr>
      <w:tr>
        <w:trPr>
          <w:trHeight w:val="300" w:hRule="atLeast"/>
        </w:trPr>
        <w:tc>
          <w:tcPr>
            <w:tcW w:w="2274" w:type="dxa"/>
            <w:tcBorders/>
          </w:tcPr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"/>
                <w:kern w:val="0"/>
                <w:sz w:val="24"/>
                <w:szCs w:val="24"/>
                <w:lang w:val="pt-BR" w:eastAsia="en-US" w:bidi="ar-SA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Valinhos - SP</w:t>
            </w:r>
          </w:p>
        </w:tc>
        <w:tc>
          <w:tcPr>
            <w:tcW w:w="48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https://wsvalinhos.sigissweb.com</w:t>
            </w:r>
          </w:p>
        </w:tc>
        <w:tc>
          <w:tcPr>
            <w:tcW w:w="42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https://wshml2.sigissweb.com/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Tabela de parâmetros por município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tbl>
      <w:tblPr>
        <w:tblStyle w:val="TableGrid"/>
        <w:tblW w:w="1146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1" w:val="06a0"/>
      </w:tblPr>
      <w:tblGrid>
        <w:gridCol w:w="1911"/>
        <w:gridCol w:w="1910"/>
        <w:gridCol w:w="2006"/>
        <w:gridCol w:w="1817"/>
        <w:gridCol w:w="1910"/>
        <w:gridCol w:w="1911"/>
      </w:tblGrid>
      <w:tr>
        <w:trPr>
          <w:trHeight w:val="300" w:hRule="atLeast"/>
        </w:trPr>
        <w:tc>
          <w:tcPr>
            <w:tcW w:w="1911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Município - UF</w:t>
            </w:r>
          </w:p>
        </w:tc>
        <w:tc>
          <w:tcPr>
            <w:tcW w:w="1910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NomePaisTomador</w:t>
            </w:r>
          </w:p>
        </w:tc>
        <w:tc>
          <w:tcPr>
            <w:tcW w:w="2006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SerieNFSECancelamento</w:t>
            </w:r>
          </w:p>
        </w:tc>
        <w:tc>
          <w:tcPr>
            <w:tcW w:w="1817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1910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1911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ptos" w:hAnsi="Aptos" w:eastAsia="Aptos" w:cs="Aptos"/>
                <w:sz w:val="16"/>
                <w:szCs w:val="16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6"/>
                <w:szCs w:val="16"/>
                <w:lang w:val="pt-BR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1911" w:type="dxa"/>
            <w:tcBorders/>
          </w:tcPr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"/>
                <w:kern w:val="0"/>
                <w:sz w:val="24"/>
                <w:szCs w:val="24"/>
                <w:lang w:val="pt-BR" w:eastAsia="en-US" w:bidi="ar-SA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Valinhos - SP</w:t>
            </w:r>
          </w:p>
        </w:tc>
        <w:tc>
          <w:tcPr>
            <w:tcW w:w="1910" w:type="dxa"/>
            <w:tcBorders/>
          </w:tcPr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"/>
                <w:kern w:val="0"/>
                <w:sz w:val="24"/>
                <w:szCs w:val="24"/>
                <w:lang w:val="pt-BR" w:eastAsia="en-US" w:bidi="ar-SA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Alemanha</w:t>
            </w:r>
          </w:p>
        </w:tc>
        <w:tc>
          <w:tcPr>
            <w:tcW w:w="2006" w:type="dxa"/>
            <w:tcBorders/>
          </w:tcPr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"/>
                <w:kern w:val="0"/>
                <w:sz w:val="24"/>
                <w:szCs w:val="24"/>
                <w:lang w:val="pt-BR" w:eastAsia="en-US" w:bidi="ar-SA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NFD</w:t>
            </w:r>
          </w:p>
        </w:tc>
        <w:tc>
          <w:tcPr>
            <w:tcW w:w="18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19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  <w:tc>
          <w:tcPr>
            <w:tcW w:w="19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jc w:val="center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uppressLineNumbers w:val="0"/>
        <w:bidi w:val="0"/>
        <w:spacing w:lineRule="auto" w:line="278" w:beforeAutospacing="0" w:before="0" w:afterAutospacing="0" w:after="160"/>
        <w:ind w:left="0" w:right="0"/>
        <w:jc w:val="center"/>
        <w:rPr/>
      </w:pPr>
      <w:r>
        <w:rPr>
          <w:b/>
          <w:bCs/>
        </w:rPr>
        <w:t>Descrição dos parâmetros</w:t>
      </w:r>
    </w:p>
    <w:tbl>
      <w:tblPr>
        <w:tblStyle w:val="TableGrid"/>
        <w:tblW w:w="113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1" w:val="06a0"/>
      </w:tblPr>
      <w:tblGrid>
        <w:gridCol w:w="2568"/>
        <w:gridCol w:w="1353"/>
        <w:gridCol w:w="7419"/>
      </w:tblGrid>
      <w:tr>
        <w:trPr>
          <w:trHeight w:val="300" w:hRule="atLeast"/>
        </w:trPr>
        <w:tc>
          <w:tcPr>
            <w:tcW w:w="2568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eastAsia="Aptos" w:cs=""/>
                <w:b/>
                <w:bCs/>
                <w:kern w:val="0"/>
                <w:sz w:val="16"/>
                <w:szCs w:val="16"/>
                <w:lang w:val="pt-BR" w:eastAsia="en-US" w:bidi="ar-SA"/>
              </w:rPr>
              <w:t>Nome</w:t>
            </w:r>
          </w:p>
        </w:tc>
        <w:tc>
          <w:tcPr>
            <w:tcW w:w="1353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eastAsia="Aptos" w:cs=""/>
                <w:b/>
                <w:bCs/>
                <w:kern w:val="0"/>
                <w:sz w:val="16"/>
                <w:szCs w:val="16"/>
                <w:lang w:val="pt-BR" w:eastAsia="en-US" w:bidi="ar-SA"/>
              </w:rPr>
              <w:t>Valor</w:t>
            </w:r>
          </w:p>
        </w:tc>
        <w:tc>
          <w:tcPr>
            <w:tcW w:w="7419" w:type="dxa"/>
            <w:tcBorders/>
            <w:shd w:color="auto" w:fill="DAE9F7" w:themeFill="text2" w:themeFillTint="1a" w:val="clear"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eastAsia="Aptos" w:cs=""/>
                <w:b/>
                <w:bCs/>
                <w:kern w:val="0"/>
                <w:sz w:val="16"/>
                <w:szCs w:val="16"/>
                <w:lang w:val="pt-BR" w:eastAsia="en-US" w:bidi="ar-SA"/>
              </w:rPr>
              <w:t>Descrição</w:t>
            </w:r>
          </w:p>
        </w:tc>
      </w:tr>
      <w:tr>
        <w:trPr>
          <w:trHeight w:val="365" w:hRule="atLeast"/>
        </w:trPr>
        <w:tc>
          <w:tcPr>
            <w:tcW w:w="25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sz w:val="16"/>
                <w:szCs w:val="16"/>
                <w:lang w:val="pt-BR"/>
              </w:rPr>
            </w:pPr>
            <w:r>
              <w:rPr>
                <w:rFonts w:eastAsia="Aptos" w:cs=""/>
                <w:kern w:val="0"/>
                <w:sz w:val="16"/>
                <w:szCs w:val="16"/>
                <w:lang w:val="pt-BR" w:eastAsia="en-US" w:bidi="ar-SA"/>
              </w:rPr>
              <w:t>NomePaisTomador</w:t>
            </w:r>
          </w:p>
        </w:tc>
        <w:tc>
          <w:tcPr>
            <w:tcW w:w="1353" w:type="dxa"/>
            <w:tcBorders/>
          </w:tcPr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rFonts w:ascii="Aptos" w:hAnsi="Aptos" w:eastAsia="Aptos" w:cs=""/>
                <w:kern w:val="0"/>
                <w:sz w:val="24"/>
                <w:szCs w:val="24"/>
                <w:lang w:val="pt-BR" w:eastAsia="en-US" w:bidi="ar-SA"/>
              </w:rPr>
            </w:pPr>
            <w:r>
              <w:rPr>
                <w:rFonts w:eastAsia="Aptos" w:cs=""/>
                <w:kern w:val="0"/>
                <w:sz w:val="14"/>
                <w:szCs w:val="14"/>
                <w:lang w:val="pt-BR" w:eastAsia="en-US" w:bidi="ar-SA"/>
              </w:rPr>
              <w:t>Alemanha</w:t>
            </w:r>
          </w:p>
        </w:tc>
        <w:tc>
          <w:tcPr>
            <w:tcW w:w="7419" w:type="dxa"/>
            <w:tcBorders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rFonts w:ascii="Aptos" w:hAnsi="Aptos" w:eastAsia="Aptos" w:cs=""/>
                <w:kern w:val="0"/>
                <w:sz w:val="24"/>
                <w:szCs w:val="24"/>
                <w:lang w:val="pt-BR" w:eastAsia="en-US" w:bidi="ar-SA"/>
              </w:rPr>
            </w:pPr>
            <w:r>
              <w:rPr>
                <w:rFonts w:eastAsia="Aptos" w:cs="Aptos" w:ascii="Aptos" w:hAnsi="Aptos"/>
                <w:kern w:val="0"/>
                <w:sz w:val="14"/>
                <w:szCs w:val="14"/>
                <w:lang w:val="pt-BR" w:eastAsia="en-US" w:bidi="ar-SA"/>
              </w:rPr>
              <w:t>Recebe como valor o país do tomador caso ele seja estrangeiro</w:t>
            </w:r>
          </w:p>
        </w:tc>
      </w:tr>
      <w:tr>
        <w:trPr>
          <w:trHeight w:val="300" w:hRule="atLeast"/>
        </w:trPr>
        <w:tc>
          <w:tcPr>
            <w:tcW w:w="256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sz w:val="14"/>
                <w:szCs w:val="14"/>
                <w:lang w:val="pt-BR"/>
              </w:rPr>
            </w:pPr>
            <w:r>
              <w:rPr>
                <w:rFonts w:eastAsia="Aptos" w:cs=""/>
                <w:kern w:val="0"/>
                <w:sz w:val="14"/>
                <w:szCs w:val="14"/>
                <w:lang w:val="pt-BR" w:eastAsia="en-US" w:bidi="ar-SA"/>
              </w:rPr>
              <w:t>SerieNFSE</w:t>
            </w:r>
          </w:p>
        </w:tc>
        <w:tc>
          <w:tcPr>
            <w:tcW w:w="1353" w:type="dxa"/>
            <w:tcBorders/>
            <w:vAlign w:val="center"/>
          </w:tcPr>
          <w:p>
            <w:pPr>
              <w:pStyle w:val="Normal"/>
              <w:widowControl/>
              <w:suppressLineNumbers w:val="0"/>
              <w:bidi w:val="0"/>
              <w:spacing w:lineRule="auto" w:line="240" w:beforeAutospacing="0" w:before="0" w:afterAutospacing="0" w:after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eastAsia="Aptos" w:cs=""/>
                <w:kern w:val="0"/>
                <w:sz w:val="14"/>
                <w:szCs w:val="14"/>
                <w:lang w:val="pt-BR" w:eastAsia="en-US" w:bidi="ar-SA"/>
              </w:rPr>
              <w:t>NFD</w:t>
            </w:r>
          </w:p>
        </w:tc>
        <w:tc>
          <w:tcPr>
            <w:tcW w:w="7419" w:type="dxa"/>
            <w:tcBorders/>
          </w:tcPr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rFonts w:ascii="Aptos" w:hAnsi="Aptos" w:eastAsia="Aptos" w:cs="Aptos"/>
                <w:sz w:val="14"/>
                <w:szCs w:val="14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4"/>
                <w:szCs w:val="14"/>
                <w:lang w:val="pt-BR" w:eastAsia="en-US" w:bidi="ar-SA"/>
              </w:rPr>
              <w:t>Define qual será a série da nfse (diferente da série do RPS) para efetuar o cancelamento/</w:t>
            </w:r>
            <w:r>
              <w:rPr>
                <w:rFonts w:ascii="Aptos" w:hAnsi="Aptos"/>
                <w:b w:val="false"/>
                <w:i w:val="false"/>
                <w:caps w:val="false"/>
                <w:smallCaps w:val="false"/>
                <w:color w:val="172B4D"/>
                <w:spacing w:val="0"/>
                <w:sz w:val="14"/>
                <w:szCs w:val="14"/>
              </w:rPr>
              <w:t>consulta de nfse</w:t>
            </w:r>
            <w:r>
              <w:rPr>
                <w:rFonts w:ascii="Aptos" w:hAnsi="Aptos"/>
                <w:sz w:val="14"/>
                <w:szCs w:val="14"/>
              </w:rPr>
              <w:t xml:space="preserve"> 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rFonts w:ascii="Aptos" w:hAnsi="Aptos" w:eastAsia="Aptos" w:cs="Aptos"/>
                <w:sz w:val="14"/>
                <w:szCs w:val="14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4"/>
                <w:szCs w:val="14"/>
                <w:lang w:val="pt-BR" w:eastAsia="en-US" w:bidi="ar-SA"/>
              </w:rPr>
              <w:t xml:space="preserve">Essa informação pode ser acessada no portal da prefeitura em: 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rFonts w:ascii="Aptos" w:hAnsi="Aptos" w:eastAsia="Aptos" w:cs="Aptos"/>
                <w:sz w:val="14"/>
                <w:szCs w:val="14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4"/>
                <w:szCs w:val="14"/>
                <w:lang w:val="pt-BR" w:eastAsia="en-US" w:bidi="ar-SA"/>
              </w:rPr>
              <w:t>Operacional -&gt; Nota fiscal eletrônica.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rFonts w:ascii="Aptos" w:hAnsi="Aptos" w:eastAsia="Aptos" w:cs="Aptos"/>
                <w:sz w:val="14"/>
                <w:szCs w:val="14"/>
                <w:lang w:val="pt-BR"/>
              </w:rPr>
            </w:pPr>
            <w:r>
              <w:rPr>
                <w:rFonts w:eastAsia="Aptos" w:cs="Aptos" w:ascii="Aptos" w:hAnsi="Aptos"/>
                <w:kern w:val="0"/>
                <w:sz w:val="14"/>
                <w:szCs w:val="14"/>
                <w:lang w:val="pt-BR" w:eastAsia="en-US" w:bidi="ar-SA"/>
              </w:rPr>
              <w:t>A série varia de acordo com o municipio, podendo ser NFD ou NFE por exemplo.</w:t>
            </w:r>
          </w:p>
          <w:p>
            <w:pPr>
              <w:pStyle w:val="Normal"/>
              <w:widowControl/>
              <w:bidi w:val="0"/>
              <w:spacing w:lineRule="auto" w:line="240" w:before="0" w:after="0"/>
              <w:jc w:val="center"/>
              <w:rPr>
                <w:rFonts w:ascii="Aptos" w:hAnsi="Aptos" w:eastAsia="Aptos" w:cs=""/>
                <w:kern w:val="0"/>
                <w:sz w:val="24"/>
                <w:szCs w:val="24"/>
                <w:lang w:val="pt-BR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pt-BR" w:eastAsia="en-US" w:bidi="ar-SA"/>
              </w:rPr>
              <w:drawing>
                <wp:inline distT="0" distB="0" distL="0" distR="0">
                  <wp:extent cx="4562475" cy="666750"/>
                  <wp:effectExtent l="0" t="0" r="0" b="0"/>
                  <wp:docPr id="1" name="Figura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gura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247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jc w:val="center"/>
        <w:rPr>
          <w:sz w:val="14"/>
          <w:szCs w:val="14"/>
        </w:rPr>
      </w:pPr>
      <w:r>
        <w:rPr>
          <w:sz w:val="14"/>
          <w:szCs w:val="14"/>
        </w:rPr>
      </w:r>
    </w:p>
    <w:sectPr>
      <w:type w:val="nextPage"/>
      <w:pgSz w:w="11906" w:h="16838"/>
      <w:pgMar w:left="180" w:right="386" w:gutter="0" w:header="0" w:top="270" w:footer="0" w:bottom="18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ptos Display">
    <w:charset w:val="00"/>
    <w:family w:val="swiss"/>
    <w:pitch w:val="variable"/>
  </w:font>
  <w:font w:name="Aptos">
    <w:charset w:val="00"/>
    <w:family w:val="swiss"/>
    <w:pitch w:val="variable"/>
  </w:font>
  <w:font w:name="Aptos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4"/>
        <w:szCs w:val="24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8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81c07e"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uiPriority w:val="10"/>
    <w:qFormat/>
    <w:rsid w:val="0081c07e"/>
    <w:pPr>
      <w:spacing w:lineRule="auto" w:line="240" w:before="0" w:after="80"/>
      <w:contextualSpacing/>
    </w:pPr>
    <w:rPr>
      <w:rFonts w:ascii="Aptos Display" w:hAnsi="Aptos Display" w:eastAsia="Aptos" w:cs="" w:asciiTheme="majorAscii" w:cstheme="majorEastAsia" w:eastAsiaTheme="minorAscii" w:hAnsiTheme="majorAscii"/>
      <w:sz w:val="56"/>
      <w:szCs w:val="56"/>
    </w:rPr>
  </w:style>
  <w:style w:type="paragraph" w:styleId="ListParagraph">
    <w:name w:val="List Paragraph"/>
    <w:basedOn w:val="Normal"/>
    <w:uiPriority w:val="34"/>
    <w:qFormat/>
    <w:rsid w:val="0081c07e"/>
    <w:pPr>
      <w:spacing w:before="0" w:after="160"/>
      <w:ind w:left="720"/>
      <w:contextualSpacing/>
    </w:pPr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LibreOffice/25.2.7.2$Windows_X86_64 LibreOffice_project/5cbfd1ab6520636bb5f7b99185aa69bd7456825d</Application>
  <AppVersion>15.0000</AppVersion>
  <Pages>1</Pages>
  <Words>170</Words>
  <Characters>948</Characters>
  <CharactersWithSpaces>1084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2025-07-03T17:36:17Z</dcterms:created>
  <dc:creator>Breno Souza De Araújo</dc:creator>
  <dc:description/>
  <dc:language>pt-BR</dc:language>
  <cp:lastModifiedBy/>
  <dcterms:modified xsi:type="dcterms:W3CDTF">2026-01-26T09:17:55Z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