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w:rsidR="77F35ECA" w:rsidP="0081C07E" w:rsidRDefault="77F35ECA" w14:paraId="5FE1B36A" w14:textId="5CF76F43">
      <w:pPr>
        <w:pStyle w:val="Normal"/>
        <w:jc w:val="center"/>
        <w:rPr>
          <w:b w:val="1"/>
          <w:bCs w:val="1"/>
        </w:rPr>
      </w:pPr>
      <w:r w:rsidRPr="4ABDFD97" w:rsidR="77F35ECA">
        <w:rPr>
          <w:b w:val="1"/>
          <w:bCs w:val="1"/>
        </w:rPr>
        <w:t xml:space="preserve">Informações gerais do plugin </w:t>
      </w:r>
      <w:r w:rsidRPr="4ABDFD97" w:rsidR="04500C4E">
        <w:rPr>
          <w:b w:val="1"/>
          <w:bCs w:val="1"/>
        </w:rPr>
        <w:t>fisconet_203</w:t>
      </w:r>
    </w:p>
    <w:p w:rsidR="0081C07E" w:rsidP="0081C07E" w:rsidRDefault="0081C07E" w14:paraId="53C71AFC" w14:textId="71BCF76A">
      <w:pPr>
        <w:pStyle w:val="Normal"/>
        <w:jc w:val="center"/>
        <w:rPr>
          <w:b w:val="1"/>
          <w:bCs w:val="1"/>
        </w:rPr>
      </w:pPr>
    </w:p>
    <w:p w:rsidR="77F35ECA" w:rsidP="4ABDFD97" w:rsidRDefault="77F35ECA" w14:paraId="41242DC2" w14:textId="3DA86A76">
      <w:pPr>
        <w:pStyle w:val="ListParagraph"/>
        <w:numPr>
          <w:ilvl w:val="0"/>
          <w:numId w:val="5"/>
        </w:numPr>
        <w:rPr>
          <w:b w:val="0"/>
          <w:bCs w:val="0"/>
          <w:sz w:val="20"/>
          <w:szCs w:val="20"/>
        </w:rPr>
      </w:pPr>
      <w:r w:rsidRPr="4ABDFD97" w:rsidR="77F35ECA">
        <w:rPr>
          <w:b w:val="0"/>
          <w:bCs w:val="0"/>
          <w:sz w:val="20"/>
          <w:szCs w:val="20"/>
        </w:rPr>
        <w:t xml:space="preserve">A versão do </w:t>
      </w:r>
      <w:r w:rsidRPr="4ABDFD97" w:rsidR="77F35ECA">
        <w:rPr>
          <w:b w:val="0"/>
          <w:bCs w:val="0"/>
          <w:sz w:val="20"/>
          <w:szCs w:val="20"/>
        </w:rPr>
        <w:t>IntegradorNFSe</w:t>
      </w:r>
      <w:r w:rsidRPr="4ABDFD97" w:rsidR="77F35ECA">
        <w:rPr>
          <w:b w:val="0"/>
          <w:bCs w:val="0"/>
          <w:sz w:val="20"/>
          <w:szCs w:val="20"/>
        </w:rPr>
        <w:t xml:space="preserve"> deve ser igual ou superior a v1.18 de 23/05/2022</w:t>
      </w:r>
    </w:p>
    <w:p w:rsidR="77F35ECA" w:rsidP="4ABDFD97" w:rsidRDefault="77F35ECA" w14:paraId="56101BA7" w14:textId="2242DB1D">
      <w:pPr>
        <w:pStyle w:val="ListParagraph"/>
        <w:numPr>
          <w:ilvl w:val="0"/>
          <w:numId w:val="5"/>
        </w:numPr>
        <w:rPr>
          <w:b w:val="0"/>
          <w:bCs w:val="0"/>
          <w:sz w:val="20"/>
          <w:szCs w:val="20"/>
        </w:rPr>
      </w:pPr>
      <w:r w:rsidRPr="4ABDFD97" w:rsidR="77F35ECA">
        <w:rPr>
          <w:b w:val="0"/>
          <w:bCs w:val="0"/>
          <w:sz w:val="20"/>
          <w:szCs w:val="20"/>
        </w:rPr>
        <w:t>O processo de comunicação deste plugin se dá através de Web Service.</w:t>
      </w:r>
    </w:p>
    <w:p w:rsidR="5E23C039" w:rsidP="4ABDFD97" w:rsidRDefault="5E23C039" w14:paraId="54841FCA" w14:textId="3B3C884E">
      <w:pPr>
        <w:pStyle w:val="ListParagraph"/>
        <w:numPr>
          <w:ilvl w:val="0"/>
          <w:numId w:val="5"/>
        </w:numPr>
        <w:rPr>
          <w:b w:val="0"/>
          <w:bCs w:val="0"/>
          <w:noProof w:val="0"/>
          <w:sz w:val="20"/>
          <w:szCs w:val="20"/>
          <w:lang w:val="pt-BR"/>
        </w:rPr>
      </w:pPr>
      <w:r w:rsidRPr="4ABDFD97" w:rsidR="5E23C039">
        <w:rPr>
          <w:b w:val="0"/>
          <w:bCs w:val="0"/>
          <w:sz w:val="20"/>
          <w:szCs w:val="20"/>
        </w:rPr>
        <w:t>Paras as prefeitur</w:t>
      </w:r>
      <w:r w:rsidRPr="4ABDFD97" w:rsidR="5E23C039">
        <w:rPr>
          <w:b w:val="0"/>
          <w:bCs w:val="0"/>
          <w:sz w:val="20"/>
          <w:szCs w:val="20"/>
        </w:rPr>
        <w:t>a</w:t>
      </w:r>
      <w:r w:rsidRPr="4ABDFD97" w:rsidR="2DA5CA84">
        <w:rPr>
          <w:b w:val="0"/>
          <w:bCs w:val="0"/>
          <w:sz w:val="20"/>
          <w:szCs w:val="20"/>
        </w:rPr>
        <w:t>s</w:t>
      </w:r>
      <w:r w:rsidRPr="4ABDFD97" w:rsidR="5E23C039">
        <w:rPr>
          <w:b w:val="0"/>
          <w:bCs w:val="0"/>
          <w:sz w:val="20"/>
          <w:szCs w:val="20"/>
        </w:rPr>
        <w:t xml:space="preserve"> de Capim Grosso – BA e Cruz das Almas - BA, as operações de envio síncrono e gerar </w:t>
      </w:r>
      <w:r w:rsidRPr="4ABDFD97" w:rsidR="5E23C039">
        <w:rPr>
          <w:b w:val="0"/>
          <w:bCs w:val="0"/>
          <w:sz w:val="20"/>
          <w:szCs w:val="20"/>
        </w:rPr>
        <w:t>nfse</w:t>
      </w:r>
      <w:r w:rsidRPr="4ABDFD97" w:rsidR="5E23C039">
        <w:rPr>
          <w:b w:val="0"/>
          <w:bCs w:val="0"/>
          <w:sz w:val="20"/>
          <w:szCs w:val="20"/>
        </w:rPr>
        <w:t xml:space="preserve"> possuem o mesmo resultado do envio assíncrono, </w:t>
      </w:r>
      <w:r w:rsidRPr="4ABDFD97" w:rsidR="5E23C039">
        <w:rPr>
          <w:b w:val="0"/>
          <w:bCs w:val="0"/>
          <w:noProof w:val="0"/>
          <w:sz w:val="20"/>
          <w:szCs w:val="20"/>
          <w:lang w:val="pt-BR"/>
        </w:rPr>
        <w:t xml:space="preserve">retornando o protocolo para ser consultado posteriormente. Por tanto, nessa prefeitura, </w:t>
      </w:r>
      <w:r w:rsidRPr="4ABDFD97" w:rsidR="5E23C039">
        <w:rPr>
          <w:b w:val="1"/>
          <w:bCs w:val="1"/>
          <w:noProof w:val="0"/>
          <w:sz w:val="20"/>
          <w:szCs w:val="20"/>
          <w:lang w:val="pt-BR"/>
        </w:rPr>
        <w:t>não deve ser utilizado o complemento "</w:t>
      </w:r>
      <w:r w:rsidRPr="4ABDFD97" w:rsidR="5E23C039">
        <w:rPr>
          <w:b w:val="1"/>
          <w:bCs w:val="1"/>
          <w:noProof w:val="0"/>
          <w:sz w:val="20"/>
          <w:szCs w:val="20"/>
          <w:lang w:val="pt-BR"/>
        </w:rPr>
        <w:t>EnvioSincrono</w:t>
      </w:r>
      <w:r w:rsidRPr="4ABDFD97" w:rsidR="5E23C039">
        <w:rPr>
          <w:b w:val="1"/>
          <w:bCs w:val="1"/>
          <w:noProof w:val="0"/>
          <w:sz w:val="20"/>
          <w:szCs w:val="20"/>
          <w:lang w:val="pt-BR"/>
        </w:rPr>
        <w:t>"</w:t>
      </w:r>
      <w:r w:rsidRPr="4ABDFD97" w:rsidR="5E23C039">
        <w:rPr>
          <w:b w:val="0"/>
          <w:bCs w:val="0"/>
          <w:noProof w:val="0"/>
          <w:sz w:val="20"/>
          <w:szCs w:val="20"/>
          <w:lang w:val="pt-BR"/>
        </w:rPr>
        <w:t>.</w:t>
      </w:r>
    </w:p>
    <w:p w:rsidR="6A3E67B3" w:rsidP="4ABDFD97" w:rsidRDefault="6A3E67B3" w14:paraId="1601AD5D" w14:textId="1FC15201">
      <w:pPr>
        <w:pStyle w:val="ListParagraph"/>
        <w:numPr>
          <w:ilvl w:val="0"/>
          <w:numId w:val="5"/>
        </w:numPr>
        <w:ind/>
        <w:rPr>
          <w:b w:val="1"/>
          <w:bCs w:val="1"/>
          <w:sz w:val="20"/>
          <w:szCs w:val="20"/>
        </w:rPr>
      </w:pPr>
      <w:r w:rsidRPr="4ABDFD97" w:rsidR="77F35ECA">
        <w:rPr>
          <w:b w:val="0"/>
          <w:bCs w:val="0"/>
          <w:sz w:val="20"/>
          <w:szCs w:val="20"/>
        </w:rPr>
        <w:t xml:space="preserve">Este plugin </w:t>
      </w:r>
      <w:r w:rsidRPr="4ABDFD97" w:rsidR="280209D4">
        <w:rPr>
          <w:b w:val="1"/>
          <w:bCs w:val="1"/>
          <w:sz w:val="20"/>
          <w:szCs w:val="20"/>
        </w:rPr>
        <w:t>não</w:t>
      </w:r>
      <w:r w:rsidRPr="4ABDFD97" w:rsidR="280209D4">
        <w:rPr>
          <w:b w:val="0"/>
          <w:bCs w:val="0"/>
          <w:sz w:val="20"/>
          <w:szCs w:val="20"/>
        </w:rPr>
        <w:t xml:space="preserve"> </w:t>
      </w:r>
      <w:r w:rsidRPr="4ABDFD97" w:rsidR="77F35ECA">
        <w:rPr>
          <w:b w:val="0"/>
          <w:bCs w:val="0"/>
          <w:sz w:val="20"/>
          <w:szCs w:val="20"/>
        </w:rPr>
        <w:t>possui o processo de cancelamento via Web Service</w:t>
      </w:r>
      <w:r w:rsidRPr="4ABDFD97" w:rsidR="136B2C6C">
        <w:rPr>
          <w:b w:val="0"/>
          <w:bCs w:val="0"/>
          <w:sz w:val="20"/>
          <w:szCs w:val="20"/>
        </w:rPr>
        <w:t xml:space="preserve">. </w:t>
      </w:r>
      <w:r w:rsidRPr="4ABDFD97" w:rsidR="66E488EC">
        <w:rPr>
          <w:b w:val="1"/>
          <w:bCs w:val="1"/>
          <w:sz w:val="20"/>
          <w:szCs w:val="20"/>
        </w:rPr>
        <w:t xml:space="preserve">O processo de </w:t>
      </w:r>
      <w:r w:rsidRPr="4ABDFD97" w:rsidR="2C4CBB37">
        <w:rPr>
          <w:b w:val="1"/>
          <w:bCs w:val="1"/>
          <w:sz w:val="20"/>
          <w:szCs w:val="20"/>
        </w:rPr>
        <w:t>c</w:t>
      </w:r>
      <w:r w:rsidRPr="4ABDFD97" w:rsidR="66E488EC">
        <w:rPr>
          <w:b w:val="1"/>
          <w:bCs w:val="1"/>
          <w:sz w:val="20"/>
          <w:szCs w:val="20"/>
        </w:rPr>
        <w:t xml:space="preserve">ancelamento </w:t>
      </w:r>
      <w:r w:rsidRPr="4ABDFD97" w:rsidR="30927251">
        <w:rPr>
          <w:b w:val="1"/>
          <w:bCs w:val="1"/>
          <w:sz w:val="20"/>
          <w:szCs w:val="20"/>
        </w:rPr>
        <w:t xml:space="preserve">deve ser feito através de </w:t>
      </w:r>
      <w:r w:rsidRPr="4ABDFD97" w:rsidR="527F5B2E">
        <w:rPr>
          <w:b w:val="1"/>
          <w:bCs w:val="1"/>
          <w:sz w:val="20"/>
          <w:szCs w:val="20"/>
        </w:rPr>
        <w:t>solicitação na prefeitura</w:t>
      </w:r>
    </w:p>
    <w:p w:rsidR="068FDBE4" w:rsidP="068FDBE4" w:rsidRDefault="068FDBE4" w14:paraId="556627E2" w14:textId="34A88B11">
      <w:pPr>
        <w:pStyle w:val="Normal"/>
        <w:rPr>
          <w:sz w:val="24"/>
          <w:szCs w:val="24"/>
        </w:rPr>
      </w:pPr>
    </w:p>
    <w:p w:rsidR="4CAFCE77" w:rsidP="068FDBE4" w:rsidRDefault="4CAFCE77" w14:paraId="61C16D6C" w14:textId="0F5DFB77">
      <w:pPr>
        <w:pStyle w:val="Normal"/>
        <w:jc w:val="center"/>
        <w:rPr>
          <w:b w:val="1"/>
          <w:bCs w:val="1"/>
        </w:rPr>
      </w:pPr>
      <w:r w:rsidRPr="068FDBE4" w:rsidR="4CAFCE77">
        <w:rPr>
          <w:b w:val="1"/>
          <w:bCs w:val="1"/>
        </w:rPr>
        <w:t xml:space="preserve">Tabela de </w:t>
      </w:r>
      <w:r w:rsidRPr="068FDBE4" w:rsidR="4CAFCE77">
        <w:rPr>
          <w:b w:val="1"/>
          <w:bCs w:val="1"/>
        </w:rPr>
        <w:t>URLs</w:t>
      </w:r>
      <w:r w:rsidRPr="068FDBE4" w:rsidR="4CAFCE77">
        <w:rPr>
          <w:b w:val="1"/>
          <w:bCs w:val="1"/>
        </w:rPr>
        <w:t xml:space="preserve"> por município</w:t>
      </w:r>
    </w:p>
    <w:tbl>
      <w:tblPr>
        <w:tblStyle w:val="TableGrid"/>
        <w:tblW w:w="11340" w:type="dxa"/>
        <w:tblLook w:val="06A0" w:firstRow="1" w:lastRow="0" w:firstColumn="1" w:lastColumn="0" w:noHBand="1" w:noVBand="1"/>
      </w:tblPr>
      <w:tblGrid>
        <w:gridCol w:w="2150"/>
        <w:gridCol w:w="4638"/>
        <w:gridCol w:w="4552"/>
      </w:tblGrid>
      <w:tr w:rsidR="068FDBE4" w:rsidTr="4ABDFD97" w14:paraId="1E66AE2B">
        <w:trPr>
          <w:trHeight w:val="300"/>
        </w:trPr>
        <w:tc>
          <w:tcPr>
            <w:tcW w:w="2150" w:type="dxa"/>
            <w:shd w:val="clear" w:color="auto" w:fill="DAE9F7" w:themeFill="text2" w:themeFillTint="1A"/>
            <w:tcMar/>
          </w:tcPr>
          <w:p w:rsidR="068FDBE4" w:rsidP="068FDBE4" w:rsidRDefault="068FDBE4" w14:paraId="119EF2E3" w14:textId="4DC295D0">
            <w:pPr>
              <w:pStyle w:val="Normal"/>
              <w:jc w:val="center"/>
              <w:rPr>
                <w:sz w:val="16"/>
                <w:szCs w:val="16"/>
              </w:rPr>
            </w:pPr>
            <w:r w:rsidRPr="068FDBE4" w:rsidR="068FDBE4">
              <w:rPr>
                <w:sz w:val="16"/>
                <w:szCs w:val="16"/>
              </w:rPr>
              <w:t>Município - UF</w:t>
            </w:r>
          </w:p>
        </w:tc>
        <w:tc>
          <w:tcPr>
            <w:tcW w:w="4638" w:type="dxa"/>
            <w:shd w:val="clear" w:color="auto" w:fill="DAE9F7" w:themeFill="text2" w:themeFillTint="1A"/>
            <w:tcMar/>
          </w:tcPr>
          <w:p w:rsidR="4DCC4E3D" w:rsidP="068FDBE4" w:rsidRDefault="4DCC4E3D" w14:paraId="6FC61D12" w14:textId="42DAB48D">
            <w:pPr>
              <w:pStyle w:val="Normal"/>
              <w:jc w:val="center"/>
              <w:rPr>
                <w:sz w:val="16"/>
                <w:szCs w:val="16"/>
              </w:rPr>
            </w:pPr>
            <w:r w:rsidRPr="626A25BE" w:rsidR="5D4BCDA7">
              <w:rPr>
                <w:sz w:val="16"/>
                <w:szCs w:val="16"/>
              </w:rPr>
              <w:t xml:space="preserve">URL </w:t>
            </w:r>
            <w:r w:rsidRPr="626A25BE" w:rsidR="7CC53940">
              <w:rPr>
                <w:sz w:val="16"/>
                <w:szCs w:val="16"/>
              </w:rPr>
              <w:t>Produção</w:t>
            </w:r>
          </w:p>
        </w:tc>
        <w:tc>
          <w:tcPr>
            <w:tcW w:w="4552" w:type="dxa"/>
            <w:shd w:val="clear" w:color="auto" w:fill="DAE9F7" w:themeFill="text2" w:themeFillTint="1A"/>
            <w:tcMar/>
          </w:tcPr>
          <w:p w:rsidR="7CC53940" w:rsidP="626A25BE" w:rsidRDefault="7CC53940" w14:paraId="5699484C" w14:textId="2FCC3C04">
            <w:pPr>
              <w:pStyle w:val="Normal"/>
              <w:jc w:val="center"/>
              <w:rPr>
                <w:sz w:val="16"/>
                <w:szCs w:val="16"/>
              </w:rPr>
            </w:pPr>
            <w:r w:rsidRPr="626A25BE" w:rsidR="7CC53940">
              <w:rPr>
                <w:sz w:val="16"/>
                <w:szCs w:val="16"/>
              </w:rPr>
              <w:t>URL Homologação</w:t>
            </w:r>
          </w:p>
        </w:tc>
      </w:tr>
      <w:tr w:rsidR="068FDBE4" w:rsidTr="4ABDFD97" w14:paraId="0644537E">
        <w:trPr>
          <w:trHeight w:val="300"/>
        </w:trPr>
        <w:tc>
          <w:tcPr>
            <w:tcW w:w="2150" w:type="dxa"/>
            <w:tcMar/>
          </w:tcPr>
          <w:p w:rsidR="068FDBE4" w:rsidP="068FDBE4" w:rsidRDefault="068FDBE4" w14:paraId="16598883" w14:textId="48C35AB6">
            <w:pPr>
              <w:pStyle w:val="Normal"/>
              <w:jc w:val="center"/>
              <w:rPr>
                <w:sz w:val="16"/>
                <w:szCs w:val="16"/>
              </w:rPr>
            </w:pPr>
            <w:r w:rsidRPr="4ABDFD97" w:rsidR="34C057B9">
              <w:rPr>
                <w:sz w:val="16"/>
                <w:szCs w:val="16"/>
              </w:rPr>
              <w:t>Capim Gross - BA</w:t>
            </w:r>
          </w:p>
        </w:tc>
        <w:tc>
          <w:tcPr>
            <w:tcW w:w="4638" w:type="dxa"/>
            <w:tcMar/>
          </w:tcPr>
          <w:p w:rsidR="0905E294" w:rsidP="068FDBE4" w:rsidRDefault="0905E294" w14:paraId="4F49248E" w14:textId="6AE0D9FA">
            <w:pPr>
              <w:pStyle w:val="Normal"/>
              <w:jc w:val="center"/>
              <w:rPr>
                <w:sz w:val="16"/>
                <w:szCs w:val="16"/>
              </w:rPr>
            </w:pPr>
            <w:r w:rsidRPr="4ABDFD97" w:rsidR="1B775741">
              <w:rPr>
                <w:sz w:val="16"/>
                <w:szCs w:val="16"/>
              </w:rPr>
              <w:t>https://www.fisco.net.br/wsnfseabrasf/ServicosNFSEAbrasf.asmx?WSDL</w:t>
            </w:r>
          </w:p>
        </w:tc>
        <w:tc>
          <w:tcPr>
            <w:tcW w:w="4552" w:type="dxa"/>
            <w:tcMar/>
          </w:tcPr>
          <w:p w:rsidR="3B663F63" w:rsidP="626A25BE" w:rsidRDefault="3B663F63" w14:paraId="70693692" w14:textId="1CF1538A">
            <w:pPr>
              <w:pStyle w:val="Normal"/>
              <w:jc w:val="center"/>
              <w:rPr>
                <w:sz w:val="16"/>
                <w:szCs w:val="16"/>
              </w:rPr>
            </w:pPr>
          </w:p>
        </w:tc>
      </w:tr>
      <w:tr w:rsidR="77ECC369" w:rsidTr="4ABDFD97" w14:paraId="1D2FDDFC">
        <w:trPr>
          <w:trHeight w:val="300"/>
        </w:trPr>
        <w:tc>
          <w:tcPr>
            <w:tcW w:w="2150" w:type="dxa"/>
            <w:tcMar/>
          </w:tcPr>
          <w:p w:rsidR="6295AD8F" w:rsidP="1FE21C80" w:rsidRDefault="6295AD8F" w14:paraId="3371FCE5" w14:textId="1A91F0E8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sz w:val="16"/>
                <w:szCs w:val="16"/>
              </w:rPr>
            </w:pPr>
            <w:r w:rsidRPr="4ABDFD97" w:rsidR="5D29746E">
              <w:rPr>
                <w:sz w:val="16"/>
                <w:szCs w:val="16"/>
              </w:rPr>
              <w:t>Cruz das Almas - BA</w:t>
            </w:r>
          </w:p>
        </w:tc>
        <w:tc>
          <w:tcPr>
            <w:tcW w:w="4638" w:type="dxa"/>
            <w:tcMar/>
          </w:tcPr>
          <w:p w:rsidR="7CF43E84" w:rsidP="4ABDFD97" w:rsidRDefault="7CF43E84" w14:paraId="6F5C94C4" w14:textId="6ACFD8A4">
            <w:pPr>
              <w:pStyle w:val="Normal"/>
              <w:jc w:val="center"/>
              <w:rPr>
                <w:sz w:val="16"/>
                <w:szCs w:val="16"/>
              </w:rPr>
            </w:pPr>
            <w:r w:rsidRPr="4ABDFD97" w:rsidR="7CF43E84">
              <w:rPr>
                <w:sz w:val="16"/>
                <w:szCs w:val="16"/>
              </w:rPr>
              <w:t>https://www.fisco.net.br/wsnfseabrasf/ServicosNFSEAbrasf.asmx?WSDL</w:t>
            </w:r>
          </w:p>
          <w:p w:rsidR="77ECC369" w:rsidP="77ECC369" w:rsidRDefault="77ECC369" w14:paraId="70DFAFB3" w14:textId="2DBDFADA">
            <w:pPr>
              <w:pStyle w:val="Normal"/>
              <w:jc w:val="center"/>
              <w:rPr>
                <w:sz w:val="16"/>
                <w:szCs w:val="16"/>
              </w:rPr>
            </w:pPr>
          </w:p>
        </w:tc>
        <w:tc>
          <w:tcPr>
            <w:tcW w:w="4552" w:type="dxa"/>
            <w:tcMar/>
          </w:tcPr>
          <w:p w:rsidR="77ECC369" w:rsidP="77ECC369" w:rsidRDefault="77ECC369" w14:paraId="58E02E99" w14:textId="64B80D7B">
            <w:pPr>
              <w:pStyle w:val="Normal"/>
              <w:jc w:val="center"/>
              <w:rPr>
                <w:sz w:val="16"/>
                <w:szCs w:val="16"/>
              </w:rPr>
            </w:pPr>
          </w:p>
        </w:tc>
      </w:tr>
    </w:tbl>
    <w:p w:rsidR="0081C07E" w:rsidP="4ABDFD97" w:rsidRDefault="0081C07E" w14:paraId="5C26B097" w14:textId="7E5AF70A">
      <w:pPr>
        <w:pStyle w:val="Normal"/>
        <w:ind/>
      </w:pPr>
    </w:p>
    <w:p xmlns:wp14="http://schemas.microsoft.com/office/word/2010/wordml" w:rsidP="0081C07E" wp14:paraId="1E207724" wp14:textId="7C5B5A1D">
      <w:pPr>
        <w:pStyle w:val="Normal"/>
        <w:jc w:val="center"/>
        <w:rPr>
          <w:b w:val="1"/>
          <w:bCs w:val="1"/>
        </w:rPr>
      </w:pPr>
      <w:r w:rsidRPr="0081C07E" w:rsidR="7FED9CD7">
        <w:rPr>
          <w:b w:val="1"/>
          <w:bCs w:val="1"/>
        </w:rPr>
        <w:t>Tabela de parâmetros por município</w:t>
      </w:r>
    </w:p>
    <w:p w:rsidR="0081C07E" w:rsidP="0081C07E" w:rsidRDefault="0081C07E" w14:paraId="07E258AE" w14:textId="527EEEFF">
      <w:pPr>
        <w:pStyle w:val="Normal"/>
        <w:jc w:val="center"/>
        <w:rPr>
          <w:b w:val="1"/>
          <w:bCs w:val="1"/>
        </w:rPr>
      </w:pPr>
    </w:p>
    <w:tbl>
      <w:tblPr>
        <w:tblStyle w:val="TableGrid"/>
        <w:tblW w:w="11376" w:type="dxa"/>
        <w:tblLayout w:type="fixed"/>
        <w:tblLook w:val="06A0" w:firstRow="1" w:lastRow="0" w:firstColumn="1" w:lastColumn="0" w:noHBand="1" w:noVBand="1"/>
      </w:tblPr>
      <w:tblGrid>
        <w:gridCol w:w="2844"/>
        <w:gridCol w:w="2844"/>
        <w:gridCol w:w="2844"/>
        <w:gridCol w:w="2844"/>
      </w:tblGrid>
      <w:tr w:rsidR="0081C07E" w:rsidTr="4ABDFD97" w14:paraId="75A2A765">
        <w:trPr>
          <w:trHeight w:val="315"/>
        </w:trPr>
        <w:tc>
          <w:tcPr>
            <w:tcW w:w="2844" w:type="dxa"/>
            <w:shd w:val="clear" w:color="auto" w:fill="DAE9F7" w:themeFill="text2" w:themeFillTint="1A"/>
            <w:tcMar/>
          </w:tcPr>
          <w:p w:rsidR="716FA8E7" w:rsidP="0081C07E" w:rsidRDefault="716FA8E7" w14:paraId="1893FDA0" w14:textId="4DC295D0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716FA8E7">
              <w:rPr>
                <w:sz w:val="16"/>
                <w:szCs w:val="16"/>
              </w:rPr>
              <w:t>Município - UF</w:t>
            </w:r>
          </w:p>
        </w:tc>
        <w:tc>
          <w:tcPr>
            <w:tcW w:w="2844" w:type="dxa"/>
            <w:shd w:val="clear" w:color="auto" w:fill="DAE9F7" w:themeFill="text2" w:themeFillTint="1A"/>
            <w:tcMar/>
          </w:tcPr>
          <w:p w:rsidR="2CEDAB05" w:rsidP="4ABDFD97" w:rsidRDefault="2CEDAB05" w14:paraId="44E541C7" w14:textId="5E74D0CF">
            <w:pPr>
              <w:pStyle w:val="Normal"/>
              <w:jc w:val="center"/>
              <w:rPr>
                <w:sz w:val="16"/>
                <w:szCs w:val="16"/>
              </w:rPr>
            </w:pPr>
            <w:r w:rsidRPr="4ABDFD97" w:rsidR="5F5C2759">
              <w:rPr>
                <w:sz w:val="16"/>
                <w:szCs w:val="16"/>
              </w:rPr>
              <w:t>envioSincrono</w:t>
            </w:r>
          </w:p>
          <w:p w:rsidR="2CEDAB05" w:rsidP="0081C07E" w:rsidRDefault="2CEDAB05" w14:paraId="66E00227" w14:textId="32D202A4">
            <w:pPr>
              <w:pStyle w:val="Normal"/>
              <w:jc w:val="center"/>
              <w:rPr>
                <w:sz w:val="16"/>
                <w:szCs w:val="16"/>
              </w:rPr>
            </w:pPr>
          </w:p>
        </w:tc>
        <w:tc>
          <w:tcPr>
            <w:tcW w:w="2844" w:type="dxa"/>
            <w:shd w:val="clear" w:color="auto" w:fill="DAE9F7" w:themeFill="text2" w:themeFillTint="1A"/>
            <w:tcMar/>
          </w:tcPr>
          <w:p w:rsidR="46803065" w:rsidP="4ABDFD97" w:rsidRDefault="46803065" w14:paraId="42DF03BD" w14:textId="49B01889">
            <w:pPr>
              <w:pStyle w:val="Normal"/>
              <w:jc w:val="center"/>
              <w:rPr>
                <w:sz w:val="16"/>
                <w:szCs w:val="16"/>
              </w:rPr>
            </w:pPr>
            <w:r w:rsidRPr="4ABDFD97" w:rsidR="46803065">
              <w:rPr>
                <w:sz w:val="16"/>
                <w:szCs w:val="16"/>
              </w:rPr>
              <w:t>InscricaoMunicipalFormatada</w:t>
            </w:r>
          </w:p>
        </w:tc>
        <w:tc>
          <w:tcPr>
            <w:tcW w:w="2844" w:type="dxa"/>
            <w:shd w:val="clear" w:color="auto" w:fill="DAE9F7" w:themeFill="text2" w:themeFillTint="1A"/>
            <w:tcMar/>
          </w:tcPr>
          <w:p w:rsidR="198FEB14" w:rsidP="4ABDFD97" w:rsidRDefault="198FEB14" w14:paraId="414D3C85" w14:textId="1769F16B">
            <w:pPr>
              <w:pStyle w:val="Normal"/>
              <w:jc w:val="center"/>
              <w:rPr>
                <w:sz w:val="16"/>
                <w:szCs w:val="16"/>
              </w:rPr>
            </w:pPr>
            <w:r w:rsidRPr="4ABDFD97" w:rsidR="198FEB14">
              <w:rPr>
                <w:sz w:val="16"/>
                <w:szCs w:val="16"/>
              </w:rPr>
              <w:t>UsaProtocoloTLS</w:t>
            </w:r>
          </w:p>
        </w:tc>
      </w:tr>
      <w:tr w:rsidR="0081C07E" w:rsidTr="4ABDFD97" w14:paraId="1270AB57">
        <w:trPr>
          <w:trHeight w:val="300"/>
        </w:trPr>
        <w:tc>
          <w:tcPr>
            <w:tcW w:w="2844" w:type="dxa"/>
            <w:tcMar/>
          </w:tcPr>
          <w:p w:rsidR="2A19595C" w:rsidP="0081C07E" w:rsidRDefault="2A19595C" w14:paraId="12B51C61" w14:textId="00129521">
            <w:pPr>
              <w:pStyle w:val="Normal"/>
              <w:jc w:val="center"/>
              <w:rPr>
                <w:sz w:val="16"/>
                <w:szCs w:val="16"/>
              </w:rPr>
            </w:pPr>
            <w:r w:rsidRPr="4ABDFD97" w:rsidR="60E10A42">
              <w:rPr>
                <w:sz w:val="16"/>
                <w:szCs w:val="16"/>
              </w:rPr>
              <w:t>Capim Gross - BA</w:t>
            </w:r>
          </w:p>
        </w:tc>
        <w:tc>
          <w:tcPr>
            <w:tcW w:w="2844" w:type="dxa"/>
            <w:tcMar/>
          </w:tcPr>
          <w:p w:rsidR="6B6CE0D0" w:rsidP="4ABDFD97" w:rsidRDefault="6B6CE0D0" w14:paraId="4A7EAC62" w14:textId="7A02AD60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sz w:val="16"/>
                <w:szCs w:val="16"/>
              </w:rPr>
            </w:pPr>
            <w:r w:rsidRPr="4ABDFD97" w:rsidR="71774941">
              <w:rPr>
                <w:sz w:val="16"/>
                <w:szCs w:val="16"/>
              </w:rPr>
              <w:t>-</w:t>
            </w:r>
          </w:p>
        </w:tc>
        <w:tc>
          <w:tcPr>
            <w:tcW w:w="2844" w:type="dxa"/>
            <w:tcMar/>
          </w:tcPr>
          <w:p w:rsidR="773B29BB" w:rsidP="4ABDFD97" w:rsidRDefault="773B29BB" w14:paraId="3560FBE9" w14:textId="6237DEF9">
            <w:pPr>
              <w:pStyle w:val="Normal"/>
              <w:spacing w:line="240" w:lineRule="auto"/>
              <w:jc w:val="center"/>
              <w:rPr>
                <w:sz w:val="16"/>
                <w:szCs w:val="16"/>
              </w:rPr>
            </w:pPr>
            <w:r w:rsidRPr="4ABDFD97" w:rsidR="773B29BB">
              <w:rPr>
                <w:sz w:val="16"/>
                <w:szCs w:val="16"/>
              </w:rPr>
              <w:t>Ex</w:t>
            </w:r>
            <w:r w:rsidRPr="4ABDFD97" w:rsidR="773B29BB">
              <w:rPr>
                <w:sz w:val="16"/>
                <w:szCs w:val="16"/>
              </w:rPr>
              <w:t xml:space="preserve">: </w:t>
            </w:r>
            <w:r w:rsidRPr="4ABDFD97" w:rsidR="14E58F48">
              <w:rPr>
                <w:sz w:val="16"/>
                <w:szCs w:val="16"/>
              </w:rPr>
              <w:t>000.000.</w:t>
            </w:r>
            <w:r w:rsidRPr="4ABDFD97" w:rsidR="45380501">
              <w:rPr>
                <w:sz w:val="16"/>
                <w:szCs w:val="16"/>
              </w:rPr>
              <w:t>000</w:t>
            </w:r>
            <w:r w:rsidRPr="4ABDFD97" w:rsidR="14E58F48">
              <w:rPr>
                <w:sz w:val="16"/>
                <w:szCs w:val="16"/>
              </w:rPr>
              <w:t>/00</w:t>
            </w:r>
            <w:r w:rsidRPr="4ABDFD97" w:rsidR="21293DCD">
              <w:rPr>
                <w:sz w:val="16"/>
                <w:szCs w:val="16"/>
              </w:rPr>
              <w:t>0</w:t>
            </w:r>
            <w:r w:rsidRPr="4ABDFD97" w:rsidR="14E58F48">
              <w:rPr>
                <w:sz w:val="16"/>
                <w:szCs w:val="16"/>
              </w:rPr>
              <w:t>-0</w:t>
            </w:r>
            <w:r w:rsidRPr="4ABDFD97" w:rsidR="451ED850">
              <w:rPr>
                <w:sz w:val="16"/>
                <w:szCs w:val="16"/>
              </w:rPr>
              <w:t>0</w:t>
            </w:r>
          </w:p>
        </w:tc>
        <w:tc>
          <w:tcPr>
            <w:tcW w:w="2844" w:type="dxa"/>
            <w:tcMar/>
          </w:tcPr>
          <w:p w:rsidR="635F75BE" w:rsidP="4ABDFD97" w:rsidRDefault="635F75BE" w14:paraId="5275154E" w14:textId="548643CF">
            <w:pPr>
              <w:pStyle w:val="Normal"/>
              <w:spacing w:line="240" w:lineRule="auto"/>
              <w:jc w:val="center"/>
              <w:rPr>
                <w:sz w:val="16"/>
                <w:szCs w:val="16"/>
              </w:rPr>
            </w:pPr>
            <w:r w:rsidRPr="4ABDFD97" w:rsidR="635F75BE">
              <w:rPr>
                <w:sz w:val="16"/>
                <w:szCs w:val="16"/>
              </w:rPr>
              <w:t>-</w:t>
            </w:r>
          </w:p>
        </w:tc>
      </w:tr>
      <w:tr w:rsidR="77ECC369" w:rsidTr="4ABDFD97" w14:paraId="57435282">
        <w:trPr>
          <w:trHeight w:val="300"/>
        </w:trPr>
        <w:tc>
          <w:tcPr>
            <w:tcW w:w="2844" w:type="dxa"/>
            <w:tcMar/>
          </w:tcPr>
          <w:p w:rsidR="4E38D987" w:rsidP="1FE21C80" w:rsidRDefault="4E38D987" w14:paraId="1FB102E5" w14:textId="1686AFF6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sz w:val="16"/>
                <w:szCs w:val="16"/>
              </w:rPr>
            </w:pPr>
            <w:r w:rsidRPr="4ABDFD97" w:rsidR="6039F447">
              <w:rPr>
                <w:sz w:val="16"/>
                <w:szCs w:val="16"/>
              </w:rPr>
              <w:t>Cruz das Almas - BA</w:t>
            </w:r>
          </w:p>
        </w:tc>
        <w:tc>
          <w:tcPr>
            <w:tcW w:w="2844" w:type="dxa"/>
            <w:tcMar/>
          </w:tcPr>
          <w:p w:rsidR="4E38D987" w:rsidP="77ECC369" w:rsidRDefault="4E38D987" w14:paraId="41E4FCFF" w14:textId="28A30690">
            <w:pPr>
              <w:pStyle w:val="Normal"/>
              <w:jc w:val="center"/>
              <w:rPr>
                <w:sz w:val="16"/>
                <w:szCs w:val="16"/>
              </w:rPr>
            </w:pPr>
            <w:r w:rsidRPr="1FE21C80" w:rsidR="4444A83B">
              <w:rPr>
                <w:sz w:val="16"/>
                <w:szCs w:val="16"/>
              </w:rPr>
              <w:t>-</w:t>
            </w:r>
          </w:p>
        </w:tc>
        <w:tc>
          <w:tcPr>
            <w:tcW w:w="2844" w:type="dxa"/>
            <w:tcMar/>
          </w:tcPr>
          <w:p w:rsidR="7D3CEE14" w:rsidP="4ABDFD97" w:rsidRDefault="7D3CEE14" w14:paraId="791EC449" w14:textId="6237DEF9">
            <w:pPr>
              <w:pStyle w:val="Normal"/>
              <w:spacing w:line="240" w:lineRule="auto"/>
              <w:jc w:val="center"/>
              <w:rPr>
                <w:sz w:val="16"/>
                <w:szCs w:val="16"/>
              </w:rPr>
            </w:pPr>
            <w:r w:rsidRPr="4ABDFD97" w:rsidR="7D3CEE14">
              <w:rPr>
                <w:sz w:val="16"/>
                <w:szCs w:val="16"/>
              </w:rPr>
              <w:t>Ex: 000.000.000/000-00</w:t>
            </w:r>
          </w:p>
          <w:p w:rsidR="4ABDFD97" w:rsidP="4ABDFD97" w:rsidRDefault="4ABDFD97" w14:paraId="5FADD083" w14:textId="508FAA1F">
            <w:pPr>
              <w:pStyle w:val="Normal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44" w:type="dxa"/>
            <w:tcMar/>
          </w:tcPr>
          <w:p w:rsidR="7B7FD143" w:rsidP="4ABDFD97" w:rsidRDefault="7B7FD143" w14:paraId="1C0DC052" w14:textId="2B41127E">
            <w:pPr>
              <w:pStyle w:val="Normal"/>
              <w:jc w:val="center"/>
              <w:rPr>
                <w:sz w:val="16"/>
                <w:szCs w:val="16"/>
              </w:rPr>
            </w:pPr>
            <w:r w:rsidRPr="4ABDFD97" w:rsidR="7B7FD143">
              <w:rPr>
                <w:sz w:val="16"/>
                <w:szCs w:val="16"/>
              </w:rPr>
              <w:t>sim</w:t>
            </w:r>
          </w:p>
        </w:tc>
      </w:tr>
    </w:tbl>
    <w:p w:rsidR="77ECC369" w:rsidP="1FE21C80" w:rsidRDefault="77ECC369" w14:paraId="2D91CA15" w14:textId="508E1614">
      <w:pPr>
        <w:pStyle w:val="Normal"/>
        <w:jc w:val="center"/>
        <w:rPr>
          <w:sz w:val="14"/>
          <w:szCs w:val="14"/>
        </w:rPr>
      </w:pPr>
    </w:p>
    <w:p w:rsidR="17E513EA" w:rsidP="0081C07E" w:rsidRDefault="17E513EA" w14:paraId="30BFEE6D" w14:textId="3FB5FD85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</w:pPr>
      <w:r w:rsidRPr="0081C07E" w:rsidR="17E513EA">
        <w:rPr>
          <w:b w:val="1"/>
          <w:bCs w:val="1"/>
        </w:rPr>
        <w:t>Descrição dos parâmetros</w:t>
      </w:r>
    </w:p>
    <w:tbl>
      <w:tblPr>
        <w:tblStyle w:val="TableGrid"/>
        <w:bidiVisual w:val="0"/>
        <w:tblW w:w="11340" w:type="dxa"/>
        <w:jc w:val="center"/>
        <w:tblLayout w:type="fixed"/>
        <w:tblLook w:val="06A0" w:firstRow="1" w:lastRow="0" w:firstColumn="1" w:lastColumn="0" w:noHBand="1" w:noVBand="1"/>
      </w:tblPr>
      <w:tblGrid>
        <w:gridCol w:w="2568"/>
        <w:gridCol w:w="2235"/>
        <w:gridCol w:w="6537"/>
      </w:tblGrid>
      <w:tr w:rsidR="0081C07E" w:rsidTr="4ABDFD97" w14:paraId="45429224">
        <w:trPr>
          <w:trHeight w:val="300"/>
        </w:trPr>
        <w:tc>
          <w:tcPr>
            <w:tcW w:w="2568" w:type="dxa"/>
            <w:shd w:val="clear" w:color="auto" w:fill="DAE9F7" w:themeFill="text2" w:themeFillTint="1A"/>
            <w:tcMar/>
          </w:tcPr>
          <w:p w:rsidR="5A9C4EAC" w:rsidP="0081C07E" w:rsidRDefault="5A9C4EAC" w14:paraId="12AECE61" w14:textId="0F60BC8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Nome</w:t>
            </w:r>
          </w:p>
        </w:tc>
        <w:tc>
          <w:tcPr>
            <w:tcW w:w="2235" w:type="dxa"/>
            <w:shd w:val="clear" w:color="auto" w:fill="DAE9F7" w:themeFill="text2" w:themeFillTint="1A"/>
            <w:tcMar/>
          </w:tcPr>
          <w:p w:rsidR="5A9C4EAC" w:rsidP="0081C07E" w:rsidRDefault="5A9C4EAC" w14:paraId="48F68939" w14:textId="6F13DCB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Valor</w:t>
            </w:r>
          </w:p>
        </w:tc>
        <w:tc>
          <w:tcPr>
            <w:tcW w:w="6537" w:type="dxa"/>
            <w:shd w:val="clear" w:color="auto" w:fill="DAE9F7" w:themeFill="text2" w:themeFillTint="1A"/>
            <w:tcMar/>
          </w:tcPr>
          <w:p w:rsidR="5A9C4EAC" w:rsidP="0081C07E" w:rsidRDefault="5A9C4EAC" w14:paraId="58369FB3" w14:textId="052288E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Descrição</w:t>
            </w:r>
          </w:p>
        </w:tc>
      </w:tr>
      <w:tr w:rsidR="0081C07E" w:rsidTr="4ABDFD97" w14:paraId="65AD936B">
        <w:trPr>
          <w:trHeight w:val="300"/>
        </w:trPr>
        <w:tc>
          <w:tcPr>
            <w:tcW w:w="2568" w:type="dxa"/>
            <w:tcMar/>
          </w:tcPr>
          <w:p w:rsidR="3A5AD92D" w:rsidP="4ABDFD97" w:rsidRDefault="3A5AD92D" w14:paraId="29828334" w14:textId="5E74D0CF">
            <w:pPr>
              <w:pStyle w:val="Normal"/>
              <w:jc w:val="center"/>
              <w:rPr>
                <w:sz w:val="16"/>
                <w:szCs w:val="16"/>
              </w:rPr>
            </w:pPr>
            <w:r w:rsidRPr="4ABDFD97" w:rsidR="3A5AD92D">
              <w:rPr>
                <w:sz w:val="16"/>
                <w:szCs w:val="16"/>
              </w:rPr>
              <w:t>envioSincrono</w:t>
            </w:r>
          </w:p>
          <w:p w:rsidR="1FE21C80" w:rsidP="1FE21C80" w:rsidRDefault="1FE21C80" w14:paraId="6C3E5016" w14:textId="626AD112">
            <w:pPr>
              <w:pStyle w:val="Normal"/>
              <w:jc w:val="center"/>
              <w:rPr>
                <w:sz w:val="16"/>
                <w:szCs w:val="16"/>
              </w:rPr>
            </w:pPr>
          </w:p>
          <w:p w:rsidR="2AC8BA0A" w:rsidP="77ECC369" w:rsidRDefault="2AC8BA0A" w14:paraId="2C45BBE1" w14:textId="3F97C7A7">
            <w:pPr>
              <w:pStyle w:val="Normal"/>
              <w:bidi w:val="0"/>
              <w:jc w:val="center"/>
              <w:rPr>
                <w:noProof w:val="0"/>
                <w:sz w:val="16"/>
                <w:szCs w:val="16"/>
                <w:lang w:val="pt-BR"/>
              </w:rPr>
            </w:pPr>
          </w:p>
        </w:tc>
        <w:tc>
          <w:tcPr>
            <w:tcW w:w="2235" w:type="dxa"/>
            <w:tcMar/>
          </w:tcPr>
          <w:p w:rsidR="3A5AD92D" w:rsidP="4ABDFD97" w:rsidRDefault="3A5AD92D" w14:paraId="6973D3CD" w14:textId="5A515B59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4ABDFD97" w:rsidR="3A5AD92D">
              <w:rPr>
                <w:sz w:val="16"/>
                <w:szCs w:val="16"/>
              </w:rPr>
              <w:t>sim</w:t>
            </w:r>
          </w:p>
          <w:p w:rsidR="2AC8BA0A" w:rsidP="77ECC369" w:rsidRDefault="2AC8BA0A" w14:paraId="660FBE25" w14:textId="07FE1E90">
            <w:pPr>
              <w:pStyle w:val="Normal"/>
              <w:bidi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537" w:type="dxa"/>
            <w:tcMar/>
          </w:tcPr>
          <w:p w:rsidR="2AC8BA0A" w:rsidP="1FE21C80" w:rsidRDefault="2AC8BA0A" w14:paraId="01E45D98" w14:textId="746419C6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4ABDFD97" w:rsidR="3A5AD92D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Efetua o envio de RPS de forma sincrona</w:t>
            </w:r>
          </w:p>
        </w:tc>
      </w:tr>
      <w:tr w:rsidR="4ABDFD97" w:rsidTr="4ABDFD97" w14:paraId="26AE2B0E">
        <w:trPr>
          <w:trHeight w:val="300"/>
        </w:trPr>
        <w:tc>
          <w:tcPr>
            <w:tcW w:w="2568" w:type="dxa"/>
            <w:tcMar/>
          </w:tcPr>
          <w:p w:rsidR="081B7B19" w:rsidP="4ABDFD97" w:rsidRDefault="081B7B19" w14:paraId="0C36EF25" w14:textId="76B92978">
            <w:pPr>
              <w:pStyle w:val="Normal"/>
              <w:jc w:val="center"/>
              <w:rPr>
                <w:sz w:val="16"/>
                <w:szCs w:val="16"/>
              </w:rPr>
            </w:pPr>
            <w:r w:rsidRPr="4ABDFD97" w:rsidR="081B7B19">
              <w:rPr>
                <w:sz w:val="16"/>
                <w:szCs w:val="16"/>
              </w:rPr>
              <w:t>InscricaoMunicipalFormatada</w:t>
            </w:r>
          </w:p>
        </w:tc>
        <w:tc>
          <w:tcPr>
            <w:tcW w:w="2235" w:type="dxa"/>
            <w:tcMar/>
          </w:tcPr>
          <w:p w:rsidR="7DA1AC5E" w:rsidP="4ABDFD97" w:rsidRDefault="7DA1AC5E" w14:paraId="60FE6F40" w14:textId="6237DEF9">
            <w:pPr>
              <w:pStyle w:val="Normal"/>
              <w:spacing w:line="240" w:lineRule="auto"/>
              <w:jc w:val="center"/>
              <w:rPr>
                <w:sz w:val="16"/>
                <w:szCs w:val="16"/>
              </w:rPr>
            </w:pPr>
            <w:r w:rsidRPr="4ABDFD97" w:rsidR="7DA1AC5E">
              <w:rPr>
                <w:sz w:val="16"/>
                <w:szCs w:val="16"/>
              </w:rPr>
              <w:t>Ex: 000.000.000/000-00</w:t>
            </w:r>
          </w:p>
          <w:p w:rsidR="4ABDFD97" w:rsidP="4ABDFD97" w:rsidRDefault="4ABDFD97" w14:paraId="37041256" w14:textId="64B98B66">
            <w:pPr>
              <w:pStyle w:val="Normal"/>
              <w:bidi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537" w:type="dxa"/>
            <w:tcMar/>
          </w:tcPr>
          <w:p w:rsidR="7DA1AC5E" w:rsidP="4ABDFD97" w:rsidRDefault="7DA1AC5E" w14:paraId="722D700F" w14:textId="2FDBFF75">
            <w:pPr>
              <w:pStyle w:val="Normal"/>
              <w:bidi w:val="0"/>
              <w:spacing w:line="240" w:lineRule="auto"/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4ABDFD97" w:rsidR="7DA1AC5E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Deve ser inserido o número de Inscrição municipal conforme formatado conforme cadastro no portal da prefeitura.</w:t>
            </w:r>
          </w:p>
        </w:tc>
      </w:tr>
      <w:tr w:rsidR="4ABDFD97" w:rsidTr="4ABDFD97" w14:paraId="59D2E07C">
        <w:trPr>
          <w:trHeight w:val="300"/>
        </w:trPr>
        <w:tc>
          <w:tcPr>
            <w:tcW w:w="2568" w:type="dxa"/>
            <w:tcMar/>
          </w:tcPr>
          <w:p w:rsidR="1B01989B" w:rsidP="4ABDFD97" w:rsidRDefault="1B01989B" w14:paraId="393DA4CB" w14:textId="1769F16B">
            <w:pPr>
              <w:pStyle w:val="Normal"/>
              <w:jc w:val="center"/>
              <w:rPr>
                <w:sz w:val="16"/>
                <w:szCs w:val="16"/>
              </w:rPr>
            </w:pPr>
            <w:r w:rsidRPr="4ABDFD97" w:rsidR="1B01989B">
              <w:rPr>
                <w:sz w:val="16"/>
                <w:szCs w:val="16"/>
              </w:rPr>
              <w:t>UsaProtocoloTLS</w:t>
            </w:r>
          </w:p>
          <w:p w:rsidR="4ABDFD97" w:rsidP="4ABDFD97" w:rsidRDefault="4ABDFD97" w14:paraId="7558052D" w14:textId="6F07546A">
            <w:pPr>
              <w:pStyle w:val="Normal"/>
              <w:bidi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35" w:type="dxa"/>
            <w:tcMar/>
          </w:tcPr>
          <w:p w:rsidR="1B01989B" w:rsidP="4ABDFD97" w:rsidRDefault="1B01989B" w14:paraId="750BCC2A" w14:textId="4C1F578A">
            <w:pPr>
              <w:pStyle w:val="Normal"/>
              <w:bidi w:val="0"/>
              <w:spacing w:line="240" w:lineRule="auto"/>
              <w:jc w:val="center"/>
              <w:rPr>
                <w:sz w:val="16"/>
                <w:szCs w:val="16"/>
              </w:rPr>
            </w:pPr>
            <w:r w:rsidRPr="4ABDFD97" w:rsidR="1B01989B">
              <w:rPr>
                <w:sz w:val="16"/>
                <w:szCs w:val="16"/>
              </w:rPr>
              <w:t>sim</w:t>
            </w:r>
          </w:p>
        </w:tc>
        <w:tc>
          <w:tcPr>
            <w:tcW w:w="6537" w:type="dxa"/>
            <w:tcMar/>
          </w:tcPr>
          <w:p w:rsidR="1B01989B" w:rsidP="4ABDFD97" w:rsidRDefault="1B01989B" w14:paraId="6F6CF509" w14:textId="68F71E57">
            <w:pPr>
              <w:pStyle w:val="Normal"/>
              <w:bidi w:val="0"/>
              <w:spacing w:line="240" w:lineRule="auto"/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4ABDFD97" w:rsidR="1B01989B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Habilita suporte a comunic</w:t>
            </w:r>
            <w:r w:rsidRPr="4ABDFD97" w:rsidR="1B01989B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ação com</w:t>
            </w:r>
            <w:r w:rsidRPr="4ABDFD97" w:rsidR="1B01989B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 xml:space="preserve"> </w:t>
            </w:r>
            <w:r w:rsidRPr="4ABDFD97" w:rsidR="1B01989B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pro</w:t>
            </w:r>
            <w:r w:rsidRPr="4ABDFD97" w:rsidR="1B01989B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tocolo</w:t>
            </w:r>
            <w:r w:rsidRPr="4ABDFD97" w:rsidR="1B01989B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 xml:space="preserve"> </w:t>
            </w:r>
            <w:r w:rsidRPr="4ABDFD97" w:rsidR="1B01989B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tls</w:t>
            </w:r>
            <w:r w:rsidRPr="4ABDFD97" w:rsidR="1B01989B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 xml:space="preserve"> 1.2</w:t>
            </w:r>
          </w:p>
        </w:tc>
      </w:tr>
    </w:tbl>
    <w:p w:rsidR="0081C07E" w:rsidP="1FE21C80" w:rsidRDefault="0081C07E" w14:paraId="187AAB24" w14:textId="51F45EBE">
      <w:pPr>
        <w:pStyle w:val="Normal"/>
      </w:pPr>
    </w:p>
    <w:p w:rsidR="0081C07E" w:rsidP="0081C07E" w:rsidRDefault="0081C07E" w14:paraId="2C8E5A54" w14:textId="7D174E93">
      <w:pPr>
        <w:jc w:val="center"/>
        <w:rPr>
          <w:sz w:val="14"/>
          <w:szCs w:val="14"/>
        </w:rPr>
      </w:pPr>
    </w:p>
    <w:sectPr>
      <w:pgSz w:w="11906" w:h="16838" w:orient="portrait"/>
      <w:pgMar w:top="270" w:right="386" w:bottom="188" w:left="1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9">
    <w:nsid w:val="569d63e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6a900a5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46815ef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38faf4f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616aa06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76d99e7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7a46990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5b7571f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5ac15eb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33ED2E"/>
    <w:rsid w:val="006AC589"/>
    <w:rsid w:val="0081C07E"/>
    <w:rsid w:val="00990D1F"/>
    <w:rsid w:val="00B1E132"/>
    <w:rsid w:val="023233D3"/>
    <w:rsid w:val="02FFFA27"/>
    <w:rsid w:val="03E4E1D9"/>
    <w:rsid w:val="04500C4E"/>
    <w:rsid w:val="04B5A2D5"/>
    <w:rsid w:val="04F23E81"/>
    <w:rsid w:val="0551A257"/>
    <w:rsid w:val="05B6BD80"/>
    <w:rsid w:val="0620C7ED"/>
    <w:rsid w:val="064FA13A"/>
    <w:rsid w:val="068FDBE4"/>
    <w:rsid w:val="074C175E"/>
    <w:rsid w:val="07ACB75D"/>
    <w:rsid w:val="07B542FF"/>
    <w:rsid w:val="07F67671"/>
    <w:rsid w:val="08062B86"/>
    <w:rsid w:val="081B7B19"/>
    <w:rsid w:val="08E28673"/>
    <w:rsid w:val="0905E294"/>
    <w:rsid w:val="093A0AD6"/>
    <w:rsid w:val="0A12587F"/>
    <w:rsid w:val="0A327A82"/>
    <w:rsid w:val="0A368DDB"/>
    <w:rsid w:val="0A4A9EF9"/>
    <w:rsid w:val="0BB69446"/>
    <w:rsid w:val="0BC70338"/>
    <w:rsid w:val="0CD666F6"/>
    <w:rsid w:val="0D14ED97"/>
    <w:rsid w:val="0E245DEE"/>
    <w:rsid w:val="0E24CAFE"/>
    <w:rsid w:val="0ED6A804"/>
    <w:rsid w:val="0EDAFF9E"/>
    <w:rsid w:val="0F2DEA4D"/>
    <w:rsid w:val="0F3A4778"/>
    <w:rsid w:val="0F9D9728"/>
    <w:rsid w:val="10D2EF72"/>
    <w:rsid w:val="118C3085"/>
    <w:rsid w:val="1282DDA9"/>
    <w:rsid w:val="128FFA82"/>
    <w:rsid w:val="12916F9F"/>
    <w:rsid w:val="12A90B69"/>
    <w:rsid w:val="136B2C6C"/>
    <w:rsid w:val="13B29790"/>
    <w:rsid w:val="141477EF"/>
    <w:rsid w:val="1480AEFF"/>
    <w:rsid w:val="14BC93CA"/>
    <w:rsid w:val="14E58F48"/>
    <w:rsid w:val="1595050F"/>
    <w:rsid w:val="16F1BC42"/>
    <w:rsid w:val="17E513EA"/>
    <w:rsid w:val="18CAACD6"/>
    <w:rsid w:val="198FEB14"/>
    <w:rsid w:val="19CBDD88"/>
    <w:rsid w:val="1A0E7D82"/>
    <w:rsid w:val="1A15D52D"/>
    <w:rsid w:val="1A6FFBD5"/>
    <w:rsid w:val="1AC405A1"/>
    <w:rsid w:val="1AFCF84A"/>
    <w:rsid w:val="1B01989B"/>
    <w:rsid w:val="1B60C24D"/>
    <w:rsid w:val="1B60C24D"/>
    <w:rsid w:val="1B775741"/>
    <w:rsid w:val="1BA20FD3"/>
    <w:rsid w:val="1C349A77"/>
    <w:rsid w:val="1C52A744"/>
    <w:rsid w:val="1C55977B"/>
    <w:rsid w:val="1C73827F"/>
    <w:rsid w:val="1D2E860D"/>
    <w:rsid w:val="1D95990B"/>
    <w:rsid w:val="1DAD94FD"/>
    <w:rsid w:val="1F03FE6B"/>
    <w:rsid w:val="1F18FED1"/>
    <w:rsid w:val="1F8CF6DF"/>
    <w:rsid w:val="1FE21C80"/>
    <w:rsid w:val="21293DCD"/>
    <w:rsid w:val="2204F4F6"/>
    <w:rsid w:val="2472B702"/>
    <w:rsid w:val="24E7AD4D"/>
    <w:rsid w:val="2515F364"/>
    <w:rsid w:val="25F23C8B"/>
    <w:rsid w:val="263F68E1"/>
    <w:rsid w:val="26C9AAD5"/>
    <w:rsid w:val="2792833F"/>
    <w:rsid w:val="280209D4"/>
    <w:rsid w:val="28EECEDC"/>
    <w:rsid w:val="29496B0A"/>
    <w:rsid w:val="2A19595C"/>
    <w:rsid w:val="2AC8BA0A"/>
    <w:rsid w:val="2ACA6A40"/>
    <w:rsid w:val="2C32040A"/>
    <w:rsid w:val="2C4413FF"/>
    <w:rsid w:val="2C4CBB37"/>
    <w:rsid w:val="2C992B8A"/>
    <w:rsid w:val="2CEDAB05"/>
    <w:rsid w:val="2DA5CA84"/>
    <w:rsid w:val="2E5672B5"/>
    <w:rsid w:val="2F39FB88"/>
    <w:rsid w:val="2F9411FF"/>
    <w:rsid w:val="3034165A"/>
    <w:rsid w:val="30927251"/>
    <w:rsid w:val="3103AB7F"/>
    <w:rsid w:val="3265DE28"/>
    <w:rsid w:val="32A5C4A5"/>
    <w:rsid w:val="335B8A1F"/>
    <w:rsid w:val="33E67F54"/>
    <w:rsid w:val="342983E9"/>
    <w:rsid w:val="34730EA2"/>
    <w:rsid w:val="34C057B9"/>
    <w:rsid w:val="362A5D03"/>
    <w:rsid w:val="36B5C8F6"/>
    <w:rsid w:val="37B0E0AE"/>
    <w:rsid w:val="3817DDD1"/>
    <w:rsid w:val="38190B3A"/>
    <w:rsid w:val="3831D3AF"/>
    <w:rsid w:val="385165AB"/>
    <w:rsid w:val="39747518"/>
    <w:rsid w:val="39C67A1A"/>
    <w:rsid w:val="39DEC06E"/>
    <w:rsid w:val="3A5AD92D"/>
    <w:rsid w:val="3B4D14AF"/>
    <w:rsid w:val="3B663F63"/>
    <w:rsid w:val="3B824580"/>
    <w:rsid w:val="3BE66460"/>
    <w:rsid w:val="3D75A5D0"/>
    <w:rsid w:val="3E131528"/>
    <w:rsid w:val="3E1CE8E4"/>
    <w:rsid w:val="40C24168"/>
    <w:rsid w:val="412593B2"/>
    <w:rsid w:val="423E874A"/>
    <w:rsid w:val="43536A76"/>
    <w:rsid w:val="4444A83B"/>
    <w:rsid w:val="4457F0D7"/>
    <w:rsid w:val="451ED850"/>
    <w:rsid w:val="45380501"/>
    <w:rsid w:val="45513457"/>
    <w:rsid w:val="45AAA9E3"/>
    <w:rsid w:val="46026EAE"/>
    <w:rsid w:val="464772B0"/>
    <w:rsid w:val="46803065"/>
    <w:rsid w:val="4704FB30"/>
    <w:rsid w:val="4739B5A8"/>
    <w:rsid w:val="477AE936"/>
    <w:rsid w:val="4830B711"/>
    <w:rsid w:val="48E94B63"/>
    <w:rsid w:val="49CA8901"/>
    <w:rsid w:val="49DBA826"/>
    <w:rsid w:val="49F3BE14"/>
    <w:rsid w:val="4ABDFD97"/>
    <w:rsid w:val="4B7428D4"/>
    <w:rsid w:val="4BFB8D99"/>
    <w:rsid w:val="4CAFCE77"/>
    <w:rsid w:val="4DCC4E3D"/>
    <w:rsid w:val="4E38D987"/>
    <w:rsid w:val="4E4698D6"/>
    <w:rsid w:val="4E51B17D"/>
    <w:rsid w:val="4F7B76F6"/>
    <w:rsid w:val="4FC1E48E"/>
    <w:rsid w:val="4FFB4E90"/>
    <w:rsid w:val="501F36B0"/>
    <w:rsid w:val="5233ED2E"/>
    <w:rsid w:val="527F5B2E"/>
    <w:rsid w:val="53A14C14"/>
    <w:rsid w:val="53A2FF2E"/>
    <w:rsid w:val="545FBE4B"/>
    <w:rsid w:val="55586972"/>
    <w:rsid w:val="56D3ADDF"/>
    <w:rsid w:val="572F94D6"/>
    <w:rsid w:val="5873CDE2"/>
    <w:rsid w:val="596ED2AA"/>
    <w:rsid w:val="598A5AFB"/>
    <w:rsid w:val="59C7415E"/>
    <w:rsid w:val="5A318577"/>
    <w:rsid w:val="5A9C4EAC"/>
    <w:rsid w:val="5B217C21"/>
    <w:rsid w:val="5B4E412A"/>
    <w:rsid w:val="5D0A08F5"/>
    <w:rsid w:val="5D29746E"/>
    <w:rsid w:val="5D3A9E06"/>
    <w:rsid w:val="5D4BCDA7"/>
    <w:rsid w:val="5DCD4E05"/>
    <w:rsid w:val="5E23C039"/>
    <w:rsid w:val="5E4B2CE3"/>
    <w:rsid w:val="5E88DC67"/>
    <w:rsid w:val="5F208797"/>
    <w:rsid w:val="5F5C2759"/>
    <w:rsid w:val="6039F447"/>
    <w:rsid w:val="6045BB09"/>
    <w:rsid w:val="60E10A42"/>
    <w:rsid w:val="60F3B52A"/>
    <w:rsid w:val="61D05A8D"/>
    <w:rsid w:val="626A25BE"/>
    <w:rsid w:val="626B5433"/>
    <w:rsid w:val="627778C5"/>
    <w:rsid w:val="6295AD8F"/>
    <w:rsid w:val="635F75BE"/>
    <w:rsid w:val="638EB429"/>
    <w:rsid w:val="63EC1E27"/>
    <w:rsid w:val="64059076"/>
    <w:rsid w:val="643915E4"/>
    <w:rsid w:val="64576FDE"/>
    <w:rsid w:val="6523F948"/>
    <w:rsid w:val="6608F629"/>
    <w:rsid w:val="66762E2B"/>
    <w:rsid w:val="66919C06"/>
    <w:rsid w:val="66E488EC"/>
    <w:rsid w:val="66EA622F"/>
    <w:rsid w:val="6739FA17"/>
    <w:rsid w:val="67ABB99D"/>
    <w:rsid w:val="682EE8C0"/>
    <w:rsid w:val="68A6BEF7"/>
    <w:rsid w:val="68B28F96"/>
    <w:rsid w:val="68EB16FC"/>
    <w:rsid w:val="694C0C5F"/>
    <w:rsid w:val="69C22A9E"/>
    <w:rsid w:val="6A3E67B3"/>
    <w:rsid w:val="6A682BF8"/>
    <w:rsid w:val="6A84A8C9"/>
    <w:rsid w:val="6B1E0FA4"/>
    <w:rsid w:val="6B6CE0D0"/>
    <w:rsid w:val="6BA90F2E"/>
    <w:rsid w:val="6C585511"/>
    <w:rsid w:val="6E94B2D0"/>
    <w:rsid w:val="7012AC7B"/>
    <w:rsid w:val="704E43DE"/>
    <w:rsid w:val="70B80ACD"/>
    <w:rsid w:val="716FA8E7"/>
    <w:rsid w:val="71774941"/>
    <w:rsid w:val="72674A90"/>
    <w:rsid w:val="7276467D"/>
    <w:rsid w:val="73D8A8EC"/>
    <w:rsid w:val="741C6A92"/>
    <w:rsid w:val="745C1730"/>
    <w:rsid w:val="751D1DC7"/>
    <w:rsid w:val="752ACFFA"/>
    <w:rsid w:val="754B82BE"/>
    <w:rsid w:val="76556F90"/>
    <w:rsid w:val="76A8E0B4"/>
    <w:rsid w:val="76B4D521"/>
    <w:rsid w:val="773B29BB"/>
    <w:rsid w:val="777E7AE8"/>
    <w:rsid w:val="77AEBA7C"/>
    <w:rsid w:val="77ECC369"/>
    <w:rsid w:val="77F35ECA"/>
    <w:rsid w:val="7985F09A"/>
    <w:rsid w:val="7B7FD143"/>
    <w:rsid w:val="7C00DBEC"/>
    <w:rsid w:val="7CC53940"/>
    <w:rsid w:val="7CF43E84"/>
    <w:rsid w:val="7D3CEE14"/>
    <w:rsid w:val="7DA1AC5E"/>
    <w:rsid w:val="7DD79662"/>
    <w:rsid w:val="7F029C99"/>
    <w:rsid w:val="7F58063F"/>
    <w:rsid w:val="7FAD66E7"/>
    <w:rsid w:val="7FED9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3ED2E"/>
  <w15:chartTrackingRefBased/>
  <w15:docId w15:val="{93E0C397-C0C7-4F1C-8D79-9C5A5204936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pt-B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uiPriority w:val="10"/>
    <w:name w:val="Title"/>
    <w:basedOn w:val="Normal"/>
    <w:next w:val="Normal"/>
    <w:qFormat/>
    <w:rsid w:val="0081C07E"/>
    <w:rPr>
      <w:rFonts w:ascii="Aptos Display" w:hAnsi="Aptos Display" w:eastAsia="" w:cs="" w:asciiTheme="majorAscii" w:hAnsiTheme="majorAscii" w:eastAsiaTheme="minorAscii" w:cstheme="majorEastAsia"/>
      <w:sz w:val="56"/>
      <w:szCs w:val="56"/>
    </w:rPr>
    <w:pPr>
      <w:spacing w:after="80" w:line="240" w:lineRule="auto"/>
      <w:contextualSpacing/>
    </w:pPr>
  </w:style>
  <w:style w:type="character" w:styleId="Strong">
    <w:uiPriority w:val="22"/>
    <w:name w:val="Strong"/>
    <w:basedOn w:val="DefaultParagraphFont"/>
    <w:qFormat/>
    <w:rsid w:val="0081C07E"/>
    <w:rPr>
      <w:b w:val="1"/>
      <w:bCs w:val="1"/>
    </w:rPr>
  </w:style>
  <w:style w:type="paragraph" w:styleId="ListParagraph">
    <w:uiPriority w:val="34"/>
    <w:name w:val="List Paragraph"/>
    <w:basedOn w:val="Normal"/>
    <w:qFormat/>
    <w:rsid w:val="0081C07E"/>
    <w:pPr>
      <w:spacing/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3911c80c0064693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2025-07-03T17:36:17.7168406Z</dcterms:created>
  <dcterms:modified xsi:type="dcterms:W3CDTF">2025-08-26T14:42:25.7497374Z</dcterms:modified>
  <dc:creator>Breno Souza De Araújo</dc:creator>
  <lastModifiedBy>Breno Souza De Araújo</lastModifiedBy>
</coreProperties>
</file>